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5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Leerlingkenmerken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1335"/>
        <w:gridCol w:w="2690"/>
        <w:gridCol w:w="1110"/>
        <w:gridCol w:w="2998"/>
        <w:tblGridChange w:id="0">
          <w:tblGrid>
            <w:gridCol w:w="1215"/>
            <w:gridCol w:w="1335"/>
            <w:gridCol w:w="2690"/>
            <w:gridCol w:w="1110"/>
            <w:gridCol w:w="29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3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Naam leerling: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Naam 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 rapport is ingevuld door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Functie: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d5b5" w:val="clear"/>
        <w:tabs>
          <w:tab w:val="left" w:leader="none" w:pos="4536"/>
        </w:tabs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d5b5" w:val="clear"/>
        <w:tabs>
          <w:tab w:val="left" w:leader="none" w:pos="4536"/>
        </w:tabs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Wilt u door middel van een vinkje aangeven of er sprake is van belemmerende en/of stimulerende factoren? Uiteraard alleen als dit van toepassing is op de desbetreffende leerling.</w:t>
        <w:br w:type="textWrapping"/>
        <w:t xml:space="preserve">Wij vragen u ook om de ‘Toelichting’ in te vullen. Deze wordt door ons gebruikt om de nieuwe leerlingen goed toe te lichten tijdens de warme overdracht met de nieuwe mentoren.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d5b5" w:val="clear"/>
        <w:tabs>
          <w:tab w:val="left" w:leader="none" w:pos="4536"/>
        </w:tabs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108.0" w:type="dxa"/>
        <w:tblLayout w:type="fixed"/>
        <w:tblLook w:val="0400"/>
      </w:tblPr>
      <w:tblGrid>
        <w:gridCol w:w="1590"/>
        <w:gridCol w:w="4050"/>
        <w:gridCol w:w="1785"/>
        <w:gridCol w:w="1725"/>
        <w:tblGridChange w:id="0">
          <w:tblGrid>
            <w:gridCol w:w="1590"/>
            <w:gridCol w:w="4050"/>
            <w:gridCol w:w="1785"/>
            <w:gridCol w:w="1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Leren – didactische ontwikkeling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☺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stimulerende factor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belemmerende factor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LVS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Technisch lezen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Begrijpend lezen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Inzichtelijk rekenen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Woordenschat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Methodetoetsen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Stampwerk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Algemeen inzicht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leader="none" w:pos="1440"/>
          <w:tab w:val="left" w:leader="none" w:pos="193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1440"/>
          <w:tab w:val="left" w:leader="none" w:pos="193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440"/>
          <w:tab w:val="left" w:leader="none" w:pos="193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08.0" w:type="dxa"/>
        <w:tblLayout w:type="fixed"/>
        <w:tblLook w:val="0400"/>
      </w:tblPr>
      <w:tblGrid>
        <w:gridCol w:w="1590"/>
        <w:gridCol w:w="4095"/>
        <w:gridCol w:w="1710"/>
        <w:gridCol w:w="1710"/>
        <w:tblGridChange w:id="0">
          <w:tblGrid>
            <w:gridCol w:w="1590"/>
            <w:gridCol w:w="4095"/>
            <w:gridCol w:w="1710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Sociaal-emotionele ontwikkeling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☺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stimulerende factor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belemmerende factor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Omgang met leerkrachten / oop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Omgang met klasgenoten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Zelfbeeld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Zelfvertrouwen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Omgaan met gevoelens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Omgaan met veranderingen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Communicatieve redzaamheid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Zelfredzaamheid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 nl: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108.0" w:type="dxa"/>
        <w:tblLayout w:type="fixed"/>
        <w:tblLook w:val="0400"/>
      </w:tblPr>
      <w:tblGrid>
        <w:gridCol w:w="1590"/>
        <w:gridCol w:w="3945"/>
        <w:gridCol w:w="1800"/>
        <w:gridCol w:w="1740"/>
        <w:tblGridChange w:id="0">
          <w:tblGrid>
            <w:gridCol w:w="1590"/>
            <w:gridCol w:w="3945"/>
            <w:gridCol w:w="1800"/>
            <w:gridCol w:w="17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Gedrag &amp; leer- / werkhouding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☺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stimulerende factor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belemmerende factor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Werkinzet / taakgerichtheid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Doorzettingsvermogen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Concentratie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Werktempo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Impulscontrole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Nauwkeurigheid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Zelfstandig werken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Samenwerken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Initiatief nemen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Probleemoplossend vermogen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Huiswerkgedrag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Reflectievermogen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 nl: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108.0" w:type="dxa"/>
        <w:tblLayout w:type="fixed"/>
        <w:tblLook w:val="0400"/>
      </w:tblPr>
      <w:tblGrid>
        <w:gridCol w:w="1590"/>
        <w:gridCol w:w="3945"/>
        <w:gridCol w:w="1785"/>
        <w:gridCol w:w="1755"/>
        <w:tblGridChange w:id="0">
          <w:tblGrid>
            <w:gridCol w:w="1590"/>
            <w:gridCol w:w="3945"/>
            <w:gridCol w:w="1785"/>
            <w:gridCol w:w="17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Fysieke ontwikkeling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☺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stimulerende factor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belemmerende factor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Gezichtsvermogen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Gehoor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Fijne motoriek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Grove motoriek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Gezondheid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 nl: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32.0" w:type="dxa"/>
        <w:jc w:val="left"/>
        <w:tblInd w:w="103.0" w:type="dxa"/>
        <w:tblLayout w:type="fixed"/>
        <w:tblLook w:val="0400"/>
      </w:tblPr>
      <w:tblGrid>
        <w:gridCol w:w="1594"/>
        <w:gridCol w:w="2083"/>
        <w:gridCol w:w="1384"/>
        <w:gridCol w:w="415"/>
        <w:gridCol w:w="1794"/>
        <w:gridCol w:w="849"/>
        <w:gridCol w:w="1013"/>
        <w:tblGridChange w:id="0">
          <w:tblGrid>
            <w:gridCol w:w="1594"/>
            <w:gridCol w:w="2083"/>
            <w:gridCol w:w="1384"/>
            <w:gridCol w:w="415"/>
            <w:gridCol w:w="1794"/>
            <w:gridCol w:w="849"/>
            <w:gridCol w:w="1013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Omstandigheden thuis / ouders / verzorgers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☺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stimulerende factor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belemmerende factor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Gezinssamenstelling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Verzuim / absentie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Huiswerkomstandigheden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Ouders/verzorgers kunnen hun kind helpen bij het huiswerk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Vrijetijdsbesteding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Financiële (thuis)situatie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(indien van invloed op schoolse activiteiten / middelen)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Overige 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Dyslexie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nee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vermoeden van dyslexie?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(handelingsplannen in pdf via OSO meesturen)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nee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Dyscalculie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nee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Diagnose / Beperking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(indien aanwezig, onderzoeksrapport toevoegen aan OSO)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Medicijnen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IQ (TIQ / PIQ / VIQ,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indien bekend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Disharmonisch?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nee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Toelichting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814" w:left="1418" w:right="1133" w:header="567" w:footer="7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MS Gothic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851" w:right="-851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 Meerwaarde en Johannes Fontanus College, Barneveld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-186689</wp:posOffset>
          </wp:positionH>
          <wp:positionV relativeFrom="paragraph">
            <wp:posOffset>-139699</wp:posOffset>
          </wp:positionV>
          <wp:extent cx="1341755" cy="699135"/>
          <wp:effectExtent b="0" l="0" r="0" t="0"/>
          <wp:wrapSquare wrapText="bothSides" distB="0" distT="0" distL="114300" distR="114300"/>
          <wp:docPr descr="http://www.gvp.nl/images/logo.gif" id="2" name="image1.png"/>
          <a:graphic>
            <a:graphicData uri="http://schemas.openxmlformats.org/drawingml/2006/picture">
              <pic:pic>
                <pic:nvPicPr>
                  <pic:cNvPr descr="http://www.gvp.nl/images/logo.gif" id="0" name="image1.png"/>
                  <pic:cNvPicPr preferRelativeResize="0"/>
                </pic:nvPicPr>
                <pic:blipFill>
                  <a:blip r:embed="rId1"/>
                  <a:srcRect b="4343" l="0" r="0" t="0"/>
                  <a:stretch>
                    <a:fillRect/>
                  </a:stretch>
                </pic:blipFill>
                <pic:spPr>
                  <a:xfrm>
                    <a:off x="0" y="0"/>
                    <a:ext cx="1341755" cy="6991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4625975</wp:posOffset>
          </wp:positionH>
          <wp:positionV relativeFrom="paragraph">
            <wp:posOffset>-196849</wp:posOffset>
          </wp:positionV>
          <wp:extent cx="1314450" cy="703436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7034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wAWRp6pYZCvfwIyNon+ISCL5Mg==">CgMxLjAyCGguZ2pkZ3hzOAByITE1X1RlbnZrNTE4c2xfMDd3UmpOYW1TYjVxcjg4MW1MTA==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